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ЗАЯВКА О ПРЕДОСТАВЛЕНИИ ПРОЕКТНОГО ФИНАНСИРОВАНИЯ</w:t>
      </w:r>
    </w:p>
    <w:p>
      <w:pPr>
        <w:jc w:val="center"/>
      </w:pPr>
      <w:r>
        <w:rPr>
          <w:i/>
        </w:rPr>
        <w:t>строительства жилья с использованием счетов эскроу</w:t>
      </w:r>
    </w:p>
    <w:p>
      <w:pPr>
        <w:jc w:val="center"/>
      </w:pPr>
      <w:r>
        <w:t>по состоянию на 10.07.2026</w:t>
      </w:r>
    </w:p>
    <w:p>
      <w:pPr>
        <w:jc w:val="center"/>
      </w:pPr>
      <w:r>
        <w:rPr>
          <w:b/>
          <w:sz w:val="26"/>
        </w:rPr>
        <w:t>ЖК «Окский берег»  ·  ООО СЗ «Ока-Инвестстрой»</w:t>
      </w:r>
    </w:p>
    <w:p>
      <w:pPr>
        <w:jc w:val="center"/>
      </w:pPr>
      <w:r>
        <w:rPr>
          <w:i/>
          <w:sz w:val="20"/>
        </w:rPr>
        <w:t>Форма по Рекомендациям Минстроя России, Банка России, АО «ДОМ.РФ» (письмо от 24.06.2021 № 26064-НС/07, 08-40/5813, 7826-АФ), приложение 1.</w:t>
      </w:r>
    </w:p>
    <w:p/>
    <w:p>
      <w:pPr>
        <w:pStyle w:val="Heading2"/>
      </w:pPr>
      <w:r>
        <w:t>1. Общие сведения о проекте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1.1</w:t>
            </w:r>
          </w:p>
        </w:tc>
        <w:tc>
          <w:tcPr>
            <w:tcW w:type="dxa" w:w="4819"/>
          </w:tcPr>
          <w:p>
            <w:r>
              <w:t>Наименование проекта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ЖК «Окский берег»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1.2</w:t>
            </w:r>
          </w:p>
        </w:tc>
        <w:tc>
          <w:tcPr>
            <w:tcW w:type="dxa" w:w="4819"/>
          </w:tcPr>
          <w:p>
            <w:r>
              <w:t>Регион реализации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Нижегородская обл., г. Нижний Новгород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1.3</w:t>
            </w:r>
          </w:p>
        </w:tc>
        <w:tc>
          <w:tcPr>
            <w:tcW w:type="dxa" w:w="4819"/>
          </w:tcPr>
          <w:p>
            <w:r>
              <w:t>Адрес (ориентир)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Сормовский р-н, ул. Верхне-Печёрская, квартал 7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1.4</w:t>
            </w:r>
          </w:p>
        </w:tc>
        <w:tc>
          <w:tcPr>
            <w:tcW w:type="dxa" w:w="4819"/>
          </w:tcPr>
          <w:p>
            <w:r>
              <w:t>Идентификатор объекта (ЕИСЖС)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52-000456-2026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</w:tbl>
    <w:p/>
    <w:p>
      <w:pPr>
        <w:pStyle w:val="Heading2"/>
      </w:pPr>
      <w:r>
        <w:t>2. Характеристики строящихся объектов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2.1</w:t>
            </w:r>
          </w:p>
        </w:tc>
        <w:tc>
          <w:tcPr>
            <w:tcW w:type="dxa" w:w="4819"/>
          </w:tcPr>
          <w:p>
            <w:r>
              <w:t>Класс жилья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Комфорт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2.2</w:t>
            </w:r>
          </w:p>
        </w:tc>
        <w:tc>
          <w:tcPr>
            <w:tcW w:type="dxa" w:w="4819"/>
          </w:tcPr>
          <w:p>
            <w:r>
              <w:t>Тип застройки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Многоквартирные дома, 2 очереди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2.3</w:t>
            </w:r>
          </w:p>
        </w:tc>
        <w:tc>
          <w:tcPr>
            <w:tcW w:type="dxa" w:w="4819"/>
          </w:tcPr>
          <w:p>
            <w:r>
              <w:t>Общая площадь к реализации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60 000</w:t>
            </w:r>
          </w:p>
        </w:tc>
        <w:tc>
          <w:tcPr>
            <w:tcW w:type="dxa" w:w="1134"/>
          </w:tcPr>
          <w:p>
            <w:r>
              <w:t>кв. м</w:t>
            </w:r>
          </w:p>
        </w:tc>
      </w:tr>
      <w:tr>
        <w:tc>
          <w:tcPr>
            <w:tcW w:type="dxa" w:w="850"/>
          </w:tcPr>
          <w:p>
            <w:r>
              <w:t>2.3.1</w:t>
            </w:r>
          </w:p>
        </w:tc>
        <w:tc>
          <w:tcPr>
            <w:tcW w:type="dxa" w:w="4819"/>
          </w:tcPr>
          <w:p>
            <w:r>
              <w:t>в т.ч. 1-я очередь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34 000</w:t>
            </w:r>
          </w:p>
        </w:tc>
        <w:tc>
          <w:tcPr>
            <w:tcW w:type="dxa" w:w="1134"/>
          </w:tcPr>
          <w:p>
            <w:r>
              <w:t>кв. м</w:t>
            </w:r>
          </w:p>
        </w:tc>
      </w:tr>
      <w:tr>
        <w:tc>
          <w:tcPr>
            <w:tcW w:type="dxa" w:w="850"/>
          </w:tcPr>
          <w:p>
            <w:r>
              <w:t>2.3.2</w:t>
            </w:r>
          </w:p>
        </w:tc>
        <w:tc>
          <w:tcPr>
            <w:tcW w:type="dxa" w:w="4819"/>
          </w:tcPr>
          <w:p>
            <w:r>
              <w:t>в т.ч. 2-я очередь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26 000</w:t>
            </w:r>
          </w:p>
        </w:tc>
        <w:tc>
          <w:tcPr>
            <w:tcW w:type="dxa" w:w="1134"/>
          </w:tcPr>
          <w:p>
            <w:r>
              <w:t>кв. м</w:t>
            </w:r>
          </w:p>
        </w:tc>
      </w:tr>
      <w:tr>
        <w:tc>
          <w:tcPr>
            <w:tcW w:type="dxa" w:w="850"/>
          </w:tcPr>
          <w:p>
            <w:r>
              <w:t>2.4</w:t>
            </w:r>
          </w:p>
        </w:tc>
        <w:tc>
          <w:tcPr>
            <w:tcW w:type="dxa" w:w="4819"/>
          </w:tcPr>
          <w:p>
            <w:r>
              <w:t>Количество машино-мест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480</w:t>
            </w:r>
          </w:p>
        </w:tc>
        <w:tc>
          <w:tcPr>
            <w:tcW w:type="dxa" w:w="1134"/>
          </w:tcPr>
          <w:p>
            <w:r>
              <w:t>ед.</w:t>
            </w:r>
          </w:p>
        </w:tc>
      </w:tr>
      <w:tr>
        <w:tc>
          <w:tcPr>
            <w:tcW w:type="dxa" w:w="850"/>
          </w:tcPr>
          <w:p>
            <w:r>
              <w:t>2.5</w:t>
            </w:r>
          </w:p>
        </w:tc>
        <w:tc>
          <w:tcPr>
            <w:tcW w:type="dxa" w:w="4819"/>
          </w:tcPr>
          <w:p>
            <w:r>
              <w:t>Конструктив зданий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Монолитно-каркасные, 16–20 этажей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2.6</w:t>
            </w:r>
          </w:p>
        </w:tc>
        <w:tc>
          <w:tcPr>
            <w:tcW w:type="dxa" w:w="4819"/>
          </w:tcPr>
          <w:p>
            <w:r>
              <w:t>Степень готовности на дату заявки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5</w:t>
            </w:r>
          </w:p>
        </w:tc>
        <w:tc>
          <w:tcPr>
            <w:tcW w:type="dxa" w:w="1134"/>
          </w:tcPr>
          <w:p>
            <w:r>
              <w:t>%</w:t>
            </w:r>
          </w:p>
        </w:tc>
      </w:tr>
      <w:tr>
        <w:tc>
          <w:tcPr>
            <w:tcW w:type="dxa" w:w="850"/>
          </w:tcPr>
          <w:p>
            <w:r>
              <w:t>2.7</w:t>
            </w:r>
          </w:p>
        </w:tc>
        <w:tc>
          <w:tcPr>
            <w:tcW w:type="dxa" w:w="4819"/>
          </w:tcPr>
          <w:p>
            <w:r>
              <w:t>Планируемый срок строительства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26</w:t>
            </w:r>
          </w:p>
        </w:tc>
        <w:tc>
          <w:tcPr>
            <w:tcW w:type="dxa" w:w="1134"/>
          </w:tcPr>
          <w:p>
            <w:r>
              <w:t>мес.</w:t>
            </w:r>
          </w:p>
        </w:tc>
      </w:tr>
      <w:tr>
        <w:tc>
          <w:tcPr>
            <w:tcW w:type="dxa" w:w="850"/>
          </w:tcPr>
          <w:p>
            <w:r>
              <w:t>2.8</w:t>
            </w:r>
          </w:p>
        </w:tc>
        <w:tc>
          <w:tcPr>
            <w:tcW w:type="dxa" w:w="4819"/>
          </w:tcPr>
          <w:p>
            <w:r>
              <w:t>Плановый ввод в эксплуатацию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III кв. 2028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</w:tbl>
    <w:p/>
    <w:p>
      <w:pPr>
        <w:pStyle w:val="Heading2"/>
      </w:pPr>
      <w:r>
        <w:t>3. Финансово-экономические показатели проекта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3.1</w:t>
            </w:r>
          </w:p>
        </w:tc>
        <w:tc>
          <w:tcPr>
            <w:tcW w:type="dxa" w:w="4819"/>
          </w:tcPr>
          <w:p>
            <w:r>
              <w:t>Средняя цена реализации, квартиры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185 000</w:t>
            </w:r>
          </w:p>
        </w:tc>
        <w:tc>
          <w:tcPr>
            <w:tcW w:type="dxa" w:w="1134"/>
          </w:tcPr>
          <w:p>
            <w:r>
              <w:t>руб./кв. м</w:t>
            </w:r>
          </w:p>
        </w:tc>
      </w:tr>
      <w:tr>
        <w:tc>
          <w:tcPr>
            <w:tcW w:type="dxa" w:w="850"/>
          </w:tcPr>
          <w:p>
            <w:r>
              <w:t>3.2</w:t>
            </w:r>
          </w:p>
        </w:tc>
        <w:tc>
          <w:tcPr>
            <w:tcW w:type="dxa" w:w="4819"/>
          </w:tcPr>
          <w:p>
            <w:r>
              <w:t>Средняя цена реализации, машино-место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950 000</w:t>
            </w:r>
          </w:p>
        </w:tc>
        <w:tc>
          <w:tcPr>
            <w:tcW w:type="dxa" w:w="1134"/>
          </w:tcPr>
          <w:p>
            <w:r>
              <w:t>руб./ед.</w:t>
            </w:r>
          </w:p>
        </w:tc>
      </w:tr>
      <w:tr>
        <w:tc>
          <w:tcPr>
            <w:tcW w:type="dxa" w:w="850"/>
          </w:tcPr>
          <w:p>
            <w:r>
              <w:t>3.3</w:t>
            </w:r>
          </w:p>
        </w:tc>
        <w:tc>
          <w:tcPr>
            <w:tcW w:type="dxa" w:w="4819"/>
          </w:tcPr>
          <w:p>
            <w:r>
              <w:t>Выручка от реализации проекта (всего)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8 200 000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3.4</w:t>
            </w:r>
          </w:p>
        </w:tc>
        <w:tc>
          <w:tcPr>
            <w:tcW w:type="dxa" w:w="4819"/>
          </w:tcPr>
          <w:p>
            <w:r>
              <w:t>Полная себестоимость проекта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6 600 000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3.4.1</w:t>
            </w:r>
          </w:p>
        </w:tc>
        <w:tc>
          <w:tcPr>
            <w:tcW w:type="dxa" w:w="4819"/>
          </w:tcPr>
          <w:p>
            <w:r>
              <w:t>приобретение прав на участок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800 000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3.4.2</w:t>
            </w:r>
          </w:p>
        </w:tc>
        <w:tc>
          <w:tcPr>
            <w:tcW w:type="dxa" w:w="4819"/>
          </w:tcPr>
          <w:p>
            <w:r>
              <w:t>изыскания, проектирование, ИРД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350 000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3.4.3</w:t>
            </w:r>
          </w:p>
        </w:tc>
        <w:tc>
          <w:tcPr>
            <w:tcW w:type="dxa" w:w="4819"/>
          </w:tcPr>
          <w:p>
            <w:r>
              <w:t>строительно-монтажные работы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4 800 000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3.4.4</w:t>
            </w:r>
          </w:p>
        </w:tc>
        <w:tc>
          <w:tcPr>
            <w:tcW w:type="dxa" w:w="4819"/>
          </w:tcPr>
          <w:p>
            <w:r>
              <w:t>инженерная и транспортная инфраструктура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650 000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3.5</w:t>
            </w:r>
          </w:p>
        </w:tc>
        <w:tc>
          <w:tcPr>
            <w:tcW w:type="dxa" w:w="4819"/>
          </w:tcPr>
          <w:p>
            <w:r>
              <w:t>Себестоимость 1 кв. м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110 000</w:t>
            </w:r>
          </w:p>
        </w:tc>
        <w:tc>
          <w:tcPr>
            <w:tcW w:type="dxa" w:w="1134"/>
          </w:tcPr>
          <w:p>
            <w:r>
              <w:t>руб./кв. м</w:t>
            </w:r>
          </w:p>
        </w:tc>
      </w:tr>
    </w:tbl>
    <w:p/>
    <w:p>
      <w:pPr>
        <w:pStyle w:val="Heading2"/>
      </w:pPr>
      <w:r>
        <w:t>4. Рыночные утверждения инициатора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4.1</w:t>
            </w:r>
          </w:p>
        </w:tc>
        <w:tc>
          <w:tcPr>
            <w:tcW w:type="dxa" w:w="4819"/>
          </w:tcPr>
          <w:p>
            <w:r>
              <w:t>Объём рынка новостроек региона (SAM)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450 000</w:t>
            </w:r>
          </w:p>
        </w:tc>
        <w:tc>
          <w:tcPr>
            <w:tcW w:type="dxa" w:w="1134"/>
          </w:tcPr>
          <w:p>
            <w:r>
              <w:t>кв. м/год</w:t>
            </w:r>
          </w:p>
        </w:tc>
      </w:tr>
      <w:tr>
        <w:tc>
          <w:tcPr>
            <w:tcW w:type="dxa" w:w="850"/>
          </w:tcPr>
          <w:p>
            <w:r>
              <w:t>4.2</w:t>
            </w:r>
          </w:p>
        </w:tc>
        <w:tc>
          <w:tcPr>
            <w:tcW w:type="dxa" w:w="4819"/>
          </w:tcPr>
          <w:p>
            <w:r>
              <w:t>Целевая доля проекта в сегменте «комфорт»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12</w:t>
            </w:r>
          </w:p>
        </w:tc>
        <w:tc>
          <w:tcPr>
            <w:tcW w:type="dxa" w:w="1134"/>
          </w:tcPr>
          <w:p>
            <w:r>
              <w:t>%</w:t>
            </w:r>
          </w:p>
        </w:tc>
      </w:tr>
      <w:tr>
        <w:tc>
          <w:tcPr>
            <w:tcW w:type="dxa" w:w="850"/>
          </w:tcPr>
          <w:p>
            <w:r>
              <w:t>4.3</w:t>
            </w:r>
          </w:p>
        </w:tc>
        <w:tc>
          <w:tcPr>
            <w:tcW w:type="dxa" w:w="4819"/>
          </w:tcPr>
          <w:p>
            <w:r>
              <w:t>Средняя цена комфорт-класса по региону (заявл.)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152 000</w:t>
            </w:r>
          </w:p>
        </w:tc>
        <w:tc>
          <w:tcPr>
            <w:tcW w:type="dxa" w:w="1134"/>
          </w:tcPr>
          <w:p>
            <w:r>
              <w:t>руб./кв. м</w:t>
            </w:r>
          </w:p>
        </w:tc>
      </w:tr>
      <w:tr>
        <w:tc>
          <w:tcPr>
            <w:tcW w:type="dxa" w:w="850"/>
          </w:tcPr>
          <w:p>
            <w:r>
              <w:t>4.4</w:t>
            </w:r>
          </w:p>
        </w:tc>
        <w:tc>
          <w:tcPr>
            <w:tcW w:type="dxa" w:w="4819"/>
          </w:tcPr>
          <w:p>
            <w:r>
              <w:t>Прогнозный темп поглощения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1 400</w:t>
            </w:r>
          </w:p>
        </w:tc>
        <w:tc>
          <w:tcPr>
            <w:tcW w:type="dxa" w:w="1134"/>
          </w:tcPr>
          <w:p>
            <w:r>
              <w:t>кв. м/мес.</w:t>
            </w:r>
          </w:p>
        </w:tc>
      </w:tr>
    </w:tbl>
    <w:p/>
    <w:p>
      <w:pPr>
        <w:pStyle w:val="Heading2"/>
      </w:pPr>
      <w:r>
        <w:t>5. Сведения о застройщике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5.1</w:t>
            </w:r>
          </w:p>
        </w:tc>
        <w:tc>
          <w:tcPr>
            <w:tcW w:type="dxa" w:w="4819"/>
          </w:tcPr>
          <w:p>
            <w:r>
              <w:t>Наименование застройщика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ООО СЗ «Ока-Инвестстрой»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5.2</w:t>
            </w:r>
          </w:p>
        </w:tc>
        <w:tc>
          <w:tcPr>
            <w:tcW w:type="dxa" w:w="4819"/>
          </w:tcPr>
          <w:p>
            <w:r>
              <w:t>ИНН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5260123789</w:t>
            </w:r>
          </w:p>
        </w:tc>
        <w:tc>
          <w:tcPr>
            <w:tcW w:type="dxa" w:w="1134"/>
          </w:tcPr>
          <w:p>
            <w:r>
              <w:t>—</w:t>
            </w:r>
          </w:p>
        </w:tc>
      </w:tr>
      <w:tr>
        <w:tc>
          <w:tcPr>
            <w:tcW w:type="dxa" w:w="850"/>
          </w:tcPr>
          <w:p>
            <w:r>
              <w:t>5.3</w:t>
            </w:r>
          </w:p>
        </w:tc>
        <w:tc>
          <w:tcPr>
            <w:tcW w:type="dxa" w:w="4819"/>
          </w:tcPr>
          <w:p>
            <w:r>
              <w:t>Объём введённого жилья за 3 года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145 000</w:t>
            </w:r>
          </w:p>
        </w:tc>
        <w:tc>
          <w:tcPr>
            <w:tcW w:type="dxa" w:w="1134"/>
          </w:tcPr>
          <w:p>
            <w:r>
              <w:t>кв. м</w:t>
            </w:r>
          </w:p>
        </w:tc>
      </w:tr>
      <w:tr>
        <w:tc>
          <w:tcPr>
            <w:tcW w:type="dxa" w:w="850"/>
          </w:tcPr>
          <w:p>
            <w:r>
              <w:t>5.4</w:t>
            </w:r>
          </w:p>
        </w:tc>
        <w:tc>
          <w:tcPr>
            <w:tcW w:type="dxa" w:w="4819"/>
          </w:tcPr>
          <w:p>
            <w:r>
              <w:t>Количество завершённых проектов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4</w:t>
            </w:r>
          </w:p>
        </w:tc>
        <w:tc>
          <w:tcPr>
            <w:tcW w:type="dxa" w:w="1134"/>
          </w:tcPr>
          <w:p>
            <w:r>
              <w:t>ед.</w:t>
            </w:r>
          </w:p>
        </w:tc>
      </w:tr>
      <w:tr>
        <w:tc>
          <w:tcPr>
            <w:tcW w:type="dxa" w:w="850"/>
          </w:tcPr>
          <w:p>
            <w:r>
              <w:t>5.5</w:t>
            </w:r>
          </w:p>
        </w:tc>
        <w:tc>
          <w:tcPr>
            <w:tcW w:type="dxa" w:w="4819"/>
          </w:tcPr>
          <w:p>
            <w:r>
              <w:t>Текущая кредитная нагрузка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1 800 000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</w:tbl>
    <w:p/>
    <w:p>
      <w:pPr>
        <w:pStyle w:val="Heading2"/>
      </w:pPr>
      <w:r>
        <w:t>6. Параметры запрашиваемого финансирования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850"/>
            <w:shd w:val="clear" w:color="auto" w:fill="E9EDEF"/>
          </w:tcPr>
          <w:p>
            <w:r/>
            <w:r>
              <w:rPr>
                <w:b/>
              </w:rPr>
              <w:t>№</w:t>
            </w:r>
          </w:p>
        </w:tc>
        <w:tc>
          <w:tcPr>
            <w:tcW w:type="dxa" w:w="4819"/>
            <w:shd w:val="clear" w:color="auto" w:fill="E9EDEF"/>
          </w:tcPr>
          <w:p>
            <w:r/>
            <w:r>
              <w:rPr>
                <w:b/>
              </w:rPr>
              <w:t>Показатель</w:t>
            </w:r>
          </w:p>
        </w:tc>
        <w:tc>
          <w:tcPr>
            <w:tcW w:type="dxa" w:w="2551"/>
            <w:shd w:val="clear" w:color="auto" w:fill="E9EDEF"/>
          </w:tcPr>
          <w:p>
            <w:r/>
            <w:r>
              <w:rPr>
                <w:b/>
              </w:rPr>
              <w:t>Значение</w:t>
            </w:r>
          </w:p>
        </w:tc>
        <w:tc>
          <w:tcPr>
            <w:tcW w:type="dxa" w:w="1134"/>
            <w:shd w:val="clear" w:color="auto" w:fill="E9EDEF"/>
          </w:tcPr>
          <w:p>
            <w:r/>
            <w:r>
              <w:rPr>
                <w:b/>
              </w:rPr>
              <w:t>Ед.</w:t>
            </w:r>
          </w:p>
        </w:tc>
      </w:tr>
      <w:tr>
        <w:tc>
          <w:tcPr>
            <w:tcW w:type="dxa" w:w="850"/>
          </w:tcPr>
          <w:p>
            <w:r>
              <w:t>6.1</w:t>
            </w:r>
          </w:p>
        </w:tc>
        <w:tc>
          <w:tcPr>
            <w:tcW w:type="dxa" w:w="4819"/>
          </w:tcPr>
          <w:p>
            <w:r>
              <w:t>Запрашиваемый лимит кредитования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5 500 000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6.2</w:t>
            </w:r>
          </w:p>
        </w:tc>
        <w:tc>
          <w:tcPr>
            <w:tcW w:type="dxa" w:w="4819"/>
          </w:tcPr>
          <w:p>
            <w:r>
              <w:t>Собственное участие застройщика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1 100 000</w:t>
            </w:r>
          </w:p>
        </w:tc>
        <w:tc>
          <w:tcPr>
            <w:tcW w:type="dxa" w:w="1134"/>
          </w:tcPr>
          <w:p>
            <w:r>
              <w:t>тыс. руб.</w:t>
            </w:r>
          </w:p>
        </w:tc>
      </w:tr>
      <w:tr>
        <w:tc>
          <w:tcPr>
            <w:tcW w:type="dxa" w:w="850"/>
          </w:tcPr>
          <w:p>
            <w:r>
              <w:t>6.3</w:t>
            </w:r>
          </w:p>
        </w:tc>
        <w:tc>
          <w:tcPr>
            <w:tcW w:type="dxa" w:w="4819"/>
          </w:tcPr>
          <w:p>
            <w:r>
              <w:t>Срок финансирования</w:t>
            </w:r>
          </w:p>
        </w:tc>
        <w:tc>
          <w:tcPr>
            <w:tcW w:type="dxa" w:w="2551"/>
          </w:tcPr>
          <w:p>
            <w:r/>
            <w:r>
              <w:rPr>
                <w:b/>
              </w:rPr>
              <w:t>40</w:t>
            </w:r>
          </w:p>
        </w:tc>
        <w:tc>
          <w:tcPr>
            <w:tcW w:type="dxa" w:w="1134"/>
          </w:tcPr>
          <w:p>
            <w:r>
              <w:t>мес.</w:t>
            </w:r>
          </w:p>
        </w:tc>
      </w:tr>
    </w:tbl>
    <w:p/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